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906" w:rsidRDefault="004E0906" w:rsidP="004E0906">
      <w:pPr>
        <w:spacing w:before="56"/>
        <w:jc w:val="center"/>
      </w:pPr>
      <w:bookmarkStart w:id="0" w:name="_GoBack"/>
      <w:bookmarkEnd w:id="0"/>
      <w:r w:rsidRPr="00E566AB">
        <w:rPr>
          <w:rFonts w:cs="Times New Roman"/>
          <w:noProof/>
          <w:lang w:bidi="ar-SA"/>
        </w:rPr>
        <w:drawing>
          <wp:inline distT="0" distB="0" distL="0" distR="0" wp14:anchorId="58739295" wp14:editId="64CB51E4">
            <wp:extent cx="4321176" cy="804474"/>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4411" cy="829278"/>
                    </a:xfrm>
                    <a:prstGeom prst="rect">
                      <a:avLst/>
                    </a:prstGeom>
                    <a:noFill/>
                    <a:ln>
                      <a:noFill/>
                    </a:ln>
                  </pic:spPr>
                </pic:pic>
              </a:graphicData>
            </a:graphic>
          </wp:inline>
        </w:drawing>
      </w:r>
    </w:p>
    <w:p w:rsidR="004E0906" w:rsidRDefault="004E0906" w:rsidP="004E0906">
      <w:pPr>
        <w:spacing w:before="56"/>
        <w:rPr>
          <w:b/>
        </w:rPr>
      </w:pPr>
    </w:p>
    <w:p w:rsidR="004E0906" w:rsidRPr="001E5FDD" w:rsidRDefault="004E0906" w:rsidP="004E0906">
      <w:pPr>
        <w:spacing w:before="56"/>
        <w:rPr>
          <w:b/>
        </w:rPr>
      </w:pPr>
      <w:r>
        <w:rPr>
          <w:b/>
        </w:rPr>
        <w:t xml:space="preserve">TCU Box 297008, Fort Worth, Texas 76129         </w:t>
      </w:r>
      <w:r>
        <w:rPr>
          <w:b/>
        </w:rPr>
        <w:tab/>
      </w:r>
      <w:r>
        <w:rPr>
          <w:b/>
        </w:rPr>
        <w:tab/>
      </w:r>
      <w:r>
        <w:rPr>
          <w:b/>
        </w:rPr>
        <w:tab/>
      </w:r>
      <w:r>
        <w:rPr>
          <w:b/>
        </w:rPr>
        <w:tab/>
      </w:r>
      <w:r>
        <w:rPr>
          <w:b/>
        </w:rPr>
        <w:tab/>
      </w:r>
      <w:hyperlink r:id="rId8" w:history="1">
        <w:r w:rsidRPr="0026313B">
          <w:rPr>
            <w:rStyle w:val="Hyperlink"/>
            <w:b/>
          </w:rPr>
          <w:t>studentaccommodation@tcu.edu</w:t>
        </w:r>
      </w:hyperlink>
      <w:r>
        <w:rPr>
          <w:b/>
        </w:rPr>
        <w:t xml:space="preserve"> </w:t>
      </w:r>
    </w:p>
    <w:p w:rsidR="004E0906" w:rsidRPr="001E5FDD" w:rsidRDefault="004E0906" w:rsidP="004E0906">
      <w:pPr>
        <w:spacing w:before="56"/>
        <w:rPr>
          <w:b/>
        </w:rPr>
      </w:pPr>
      <w:r>
        <w:rPr>
          <w:b/>
        </w:rPr>
        <w:t>Phone: 817-257-6567   Fax: 817-257-5358</w:t>
      </w:r>
      <w:r>
        <w:rPr>
          <w:b/>
        </w:rPr>
        <w:tab/>
      </w:r>
      <w:r>
        <w:rPr>
          <w:b/>
        </w:rPr>
        <w:tab/>
      </w:r>
      <w:r>
        <w:rPr>
          <w:b/>
        </w:rPr>
        <w:tab/>
      </w:r>
      <w:r>
        <w:rPr>
          <w:b/>
        </w:rPr>
        <w:tab/>
      </w:r>
      <w:r>
        <w:rPr>
          <w:b/>
        </w:rPr>
        <w:tab/>
      </w:r>
      <w:hyperlink r:id="rId9" w:history="1">
        <w:r w:rsidRPr="0026313B">
          <w:rPr>
            <w:rStyle w:val="Hyperlink"/>
            <w:b/>
          </w:rPr>
          <w:t>www.tcu.edu/access-accommodation</w:t>
        </w:r>
      </w:hyperlink>
      <w:r>
        <w:rPr>
          <w:b/>
        </w:rPr>
        <w:t xml:space="preserve"> </w:t>
      </w:r>
    </w:p>
    <w:p w:rsidR="004E0906" w:rsidRPr="001E0CB1" w:rsidRDefault="004E0906" w:rsidP="004E0906">
      <w:pPr>
        <w:spacing w:before="56"/>
        <w:rPr>
          <w:b/>
        </w:rPr>
      </w:pPr>
    </w:p>
    <w:p w:rsidR="000F1FED" w:rsidRPr="00E566AB" w:rsidRDefault="004E0906" w:rsidP="000F1FED">
      <w:pPr>
        <w:spacing w:before="56"/>
        <w:jc w:val="center"/>
        <w:rPr>
          <w:b/>
          <w:sz w:val="28"/>
          <w:szCs w:val="28"/>
        </w:rPr>
      </w:pPr>
      <w:r w:rsidRPr="00E566AB">
        <w:rPr>
          <w:b/>
          <w:sz w:val="28"/>
          <w:szCs w:val="28"/>
        </w:rPr>
        <w:t xml:space="preserve">Documentation Guidelines for </w:t>
      </w:r>
      <w:r w:rsidR="001266BD">
        <w:rPr>
          <w:b/>
          <w:sz w:val="28"/>
          <w:szCs w:val="28"/>
        </w:rPr>
        <w:t xml:space="preserve">Food-Related </w:t>
      </w:r>
      <w:r w:rsidR="00E9177E">
        <w:rPr>
          <w:b/>
          <w:sz w:val="28"/>
          <w:szCs w:val="28"/>
        </w:rPr>
        <w:t>Disabilities</w:t>
      </w:r>
    </w:p>
    <w:p w:rsidR="004E0906" w:rsidRDefault="004E0906" w:rsidP="00122999">
      <w:pPr>
        <w:spacing w:before="56"/>
        <w:ind w:left="-90"/>
      </w:pPr>
      <w:r>
        <w:t xml:space="preserve">In order for Student Access and Accommodation (SAA) to evaluate requests for accommodations and/ or auxiliary aids and to determine eligibility for services, appropriate disability related documentation is needed. The documentation submitted should include an evaluation by an appropriately licensed professional and should demonstrate the current impact of the disability as it relates to the accommodations requested. The documentation should also include a description of any and all relevant functional limitations. </w:t>
      </w:r>
    </w:p>
    <w:p w:rsidR="008A64A1" w:rsidRDefault="008A64A1" w:rsidP="00122999">
      <w:pPr>
        <w:spacing w:before="56"/>
        <w:ind w:left="-90"/>
      </w:pPr>
    </w:p>
    <w:p w:rsidR="008A64A1" w:rsidRPr="008A64A1" w:rsidRDefault="008A64A1" w:rsidP="00122999">
      <w:pPr>
        <w:ind w:left="-90"/>
      </w:pPr>
      <w:r w:rsidRPr="008A64A1">
        <w:t>Food-related disabilities due to a diagnosed physical/systemic illness or injury are considered to be in the medical domain and require the expertise of a medical physician</w:t>
      </w:r>
      <w:r w:rsidR="004C7C25">
        <w:t>, dietician or nutritionist</w:t>
      </w:r>
      <w:r w:rsidRPr="008A64A1">
        <w:t xml:space="preserve"> for diagnosis and ongoing treatment.  The diagnosing professional should be a medical specialist with training, clinical experience and expertise in the area for which accommodations are being requested (i.e. allergist, endocrinologist, gastroenterologist, immunologist, internal medicine specialist). Additionally, the medical specialist must be an impartial individual not related to the student or parents nor in a business partnership with the student or parents.</w:t>
      </w:r>
      <w:r>
        <w:t xml:space="preserve"> Typically, documentation is considered current</w:t>
      </w:r>
      <w:r w:rsidRPr="008A64A1">
        <w:t xml:space="preserve"> within the last 6-12 months. </w:t>
      </w:r>
    </w:p>
    <w:p w:rsidR="008A64A1" w:rsidRDefault="008A64A1" w:rsidP="00122999">
      <w:pPr>
        <w:spacing w:before="56"/>
        <w:ind w:left="-90"/>
      </w:pPr>
    </w:p>
    <w:p w:rsidR="008A64A1" w:rsidRDefault="008A64A1" w:rsidP="00122999">
      <w:pPr>
        <w:spacing w:before="56"/>
        <w:ind w:left="-90"/>
        <w:rPr>
          <w:iCs/>
        </w:rPr>
      </w:pPr>
      <w:r w:rsidRPr="008A64A1">
        <w:rPr>
          <w:b/>
          <w:iCs/>
        </w:rPr>
        <w:t>Comprehensive documentation includes, but is not limited to, the following information</w:t>
      </w:r>
      <w:r w:rsidRPr="008A64A1">
        <w:rPr>
          <w:iCs/>
        </w:rPr>
        <w:t>.</w:t>
      </w:r>
    </w:p>
    <w:p w:rsidR="00122999" w:rsidRDefault="008A64A1" w:rsidP="00122999">
      <w:pPr>
        <w:pStyle w:val="ListParagraph"/>
        <w:numPr>
          <w:ilvl w:val="0"/>
          <w:numId w:val="15"/>
        </w:numPr>
        <w:tabs>
          <w:tab w:val="left" w:pos="180"/>
        </w:tabs>
        <w:spacing w:before="56"/>
        <w:ind w:left="180" w:hanging="270"/>
        <w:rPr>
          <w:iCs/>
        </w:rPr>
      </w:pPr>
      <w:r w:rsidRPr="00122999">
        <w:rPr>
          <w:b/>
          <w:iCs/>
        </w:rPr>
        <w:t>Diagnosis</w:t>
      </w:r>
      <w:r w:rsidRPr="00122999">
        <w:rPr>
          <w:iCs/>
        </w:rPr>
        <w:t xml:space="preserve">—Clearly state the diagnosis and </w:t>
      </w:r>
      <w:r w:rsidR="00D552ED" w:rsidRPr="00122999">
        <w:rPr>
          <w:iCs/>
        </w:rPr>
        <w:t>provide the following information</w:t>
      </w:r>
      <w:r w:rsidRPr="00122999">
        <w:rPr>
          <w:iCs/>
        </w:rPr>
        <w:t>:</w:t>
      </w:r>
      <w:r w:rsidR="00D552ED" w:rsidRPr="00122999">
        <w:rPr>
          <w:iCs/>
        </w:rPr>
        <w:t xml:space="preserve"> </w:t>
      </w:r>
      <w:r w:rsidRPr="00122999">
        <w:rPr>
          <w:iCs/>
        </w:rPr>
        <w:t>When was the original diagnosis made?</w:t>
      </w:r>
      <w:r w:rsidR="00122999">
        <w:rPr>
          <w:iCs/>
        </w:rPr>
        <w:t xml:space="preserve"> </w:t>
      </w:r>
      <w:r w:rsidRPr="00122999">
        <w:rPr>
          <w:iCs/>
        </w:rPr>
        <w:t xml:space="preserve">When </w:t>
      </w:r>
      <w:r w:rsidR="00D552ED" w:rsidRPr="00122999">
        <w:rPr>
          <w:iCs/>
        </w:rPr>
        <w:t>was the student first treated how long have they been under your care? Does the student have regularly scheduled appointments? If so, how frequency and provide the most recent and next appointment date.</w:t>
      </w:r>
      <w:r w:rsidR="00122999" w:rsidRPr="00122999">
        <w:rPr>
          <w:iCs/>
        </w:rPr>
        <w:t xml:space="preserve"> </w:t>
      </w:r>
      <w:r w:rsidR="00D552ED" w:rsidRPr="00122999">
        <w:rPr>
          <w:iCs/>
        </w:rPr>
        <w:t>Has the student been</w:t>
      </w:r>
      <w:r w:rsidRPr="00122999">
        <w:rPr>
          <w:iCs/>
        </w:rPr>
        <w:t xml:space="preserve"> referred to another medical specialist for treatment of the disability?</w:t>
      </w:r>
    </w:p>
    <w:p w:rsidR="00122999" w:rsidRPr="00122999" w:rsidRDefault="00967F70" w:rsidP="00122999">
      <w:pPr>
        <w:pStyle w:val="ListParagraph"/>
        <w:numPr>
          <w:ilvl w:val="0"/>
          <w:numId w:val="15"/>
        </w:numPr>
        <w:tabs>
          <w:tab w:val="left" w:pos="180"/>
        </w:tabs>
        <w:spacing w:before="56"/>
        <w:ind w:left="180" w:hanging="270"/>
        <w:rPr>
          <w:iCs/>
        </w:rPr>
      </w:pPr>
      <w:r w:rsidRPr="00122999">
        <w:rPr>
          <w:rFonts w:eastAsia="Times New Roman" w:cs="Trade Gothic LT Std"/>
          <w:b/>
          <w:iCs/>
          <w:color w:val="000000"/>
          <w:szCs w:val="20"/>
          <w:lang w:bidi="ar-SA"/>
        </w:rPr>
        <w:t>Assessment</w:t>
      </w:r>
      <w:r w:rsidR="00D552ED" w:rsidRPr="00122999">
        <w:rPr>
          <w:rFonts w:eastAsia="Times New Roman" w:cs="Trade Gothic LT Std"/>
          <w:b/>
          <w:iCs/>
          <w:color w:val="000000"/>
          <w:szCs w:val="20"/>
          <w:lang w:bidi="ar-SA"/>
        </w:rPr>
        <w:t xml:space="preserve"> &amp; Treatment</w:t>
      </w:r>
      <w:r w:rsidRPr="00122999">
        <w:rPr>
          <w:rFonts w:eastAsia="Times New Roman" w:cs="Trade Gothic LT Std"/>
          <w:iCs/>
          <w:color w:val="000000"/>
          <w:szCs w:val="20"/>
          <w:lang w:bidi="ar-SA"/>
        </w:rPr>
        <w:t xml:space="preserve">—Explain/summarize the evaluation and assessment procedures used to make the </w:t>
      </w:r>
      <w:r w:rsidR="000A3A4A">
        <w:rPr>
          <w:rFonts w:eastAsia="Times New Roman" w:cs="Trade Gothic LT Std"/>
          <w:iCs/>
          <w:color w:val="000000"/>
          <w:szCs w:val="20"/>
          <w:lang w:bidi="ar-SA"/>
        </w:rPr>
        <w:t>d</w:t>
      </w:r>
      <w:r w:rsidRPr="00122999">
        <w:rPr>
          <w:rFonts w:eastAsia="Times New Roman" w:cs="Trade Gothic LT Std"/>
          <w:iCs/>
          <w:color w:val="000000"/>
          <w:szCs w:val="20"/>
          <w:lang w:bidi="ar-SA"/>
        </w:rPr>
        <w:t>ifferential diagnosis, including detailed evaluation results.</w:t>
      </w:r>
      <w:r w:rsidR="00D552ED" w:rsidRPr="00122999">
        <w:rPr>
          <w:rFonts w:eastAsia="Times New Roman" w:cs="Trade Gothic LT Std"/>
          <w:iCs/>
          <w:color w:val="000000"/>
          <w:szCs w:val="20"/>
          <w:lang w:bidi="ar-SA"/>
        </w:rPr>
        <w:t xml:space="preserve"> Describe on-going medical treatment: for example, antigen/immunotherapy injections, or prescription medications for a severe food allergy-related disability. Include duration and frequency of treatment. Does the patient self-administer the injections? </w:t>
      </w:r>
    </w:p>
    <w:p w:rsidR="00122999" w:rsidRDefault="00967F70" w:rsidP="00122999">
      <w:pPr>
        <w:pStyle w:val="ListParagraph"/>
        <w:numPr>
          <w:ilvl w:val="0"/>
          <w:numId w:val="15"/>
        </w:numPr>
        <w:tabs>
          <w:tab w:val="left" w:pos="180"/>
        </w:tabs>
        <w:spacing w:before="56"/>
        <w:ind w:left="180" w:hanging="270"/>
        <w:rPr>
          <w:iCs/>
        </w:rPr>
      </w:pPr>
      <w:r w:rsidRPr="00122999">
        <w:rPr>
          <w:b/>
          <w:iCs/>
        </w:rPr>
        <w:t>Symptoms</w:t>
      </w:r>
      <w:r w:rsidRPr="00122999">
        <w:rPr>
          <w:iCs/>
        </w:rPr>
        <w:t xml:space="preserve">—Please describe present symptoms that meet the criteria for the differential diagnosis. Include all relevant body systems: cardiovascular; cutaneous; lower gastrointestinal; upper gastrointestinal to include oral, pharyngeal, laryngeal, esophageal phases; ocular; lower respiratory; upper respiratory; other body systems as applicable. </w:t>
      </w:r>
    </w:p>
    <w:p w:rsidR="00122999" w:rsidRDefault="00967F70" w:rsidP="00122999">
      <w:pPr>
        <w:pStyle w:val="ListParagraph"/>
        <w:numPr>
          <w:ilvl w:val="0"/>
          <w:numId w:val="15"/>
        </w:numPr>
        <w:tabs>
          <w:tab w:val="left" w:pos="180"/>
        </w:tabs>
        <w:spacing w:before="56"/>
        <w:ind w:left="180" w:hanging="270"/>
        <w:rPr>
          <w:iCs/>
        </w:rPr>
      </w:pPr>
      <w:r w:rsidRPr="00122999">
        <w:rPr>
          <w:b/>
          <w:iCs/>
        </w:rPr>
        <w:t>Treatment</w:t>
      </w:r>
      <w:r w:rsidRPr="00122999">
        <w:rPr>
          <w:iCs/>
        </w:rPr>
        <w:t>—</w:t>
      </w:r>
      <w:r w:rsidRPr="00122999">
        <w:rPr>
          <w:b/>
          <w:iCs/>
        </w:rPr>
        <w:t>Medication</w:t>
      </w:r>
      <w:r w:rsidRPr="00122999">
        <w:rPr>
          <w:iCs/>
        </w:rPr>
        <w:t>—Please include medication information relating to the student’s needs, including the impact of medication side effects on the student’s ability to meet the demands of the postsecondary environment.</w:t>
      </w:r>
      <w:r w:rsidR="00122999">
        <w:rPr>
          <w:iCs/>
        </w:rPr>
        <w:t xml:space="preserve"> </w:t>
      </w:r>
    </w:p>
    <w:p w:rsidR="00122999" w:rsidRDefault="00967F70" w:rsidP="00122999">
      <w:pPr>
        <w:pStyle w:val="ListParagraph"/>
        <w:numPr>
          <w:ilvl w:val="0"/>
          <w:numId w:val="15"/>
        </w:numPr>
        <w:tabs>
          <w:tab w:val="left" w:pos="180"/>
        </w:tabs>
        <w:spacing w:before="56"/>
        <w:ind w:left="180" w:hanging="270"/>
        <w:rPr>
          <w:iCs/>
        </w:rPr>
      </w:pPr>
      <w:r w:rsidRPr="00122999">
        <w:rPr>
          <w:b/>
          <w:iCs/>
        </w:rPr>
        <w:t>Co-existing conditions</w:t>
      </w:r>
      <w:r w:rsidRPr="00122999">
        <w:rPr>
          <w:iCs/>
        </w:rPr>
        <w:t>—When appropriate, include a statement of whether (1) a co-existing physical/systemic illness or injury, (2) a specific learning disability, (3) a mental health disability, or (4) another disabling condition, requires an additional assessment by an appropriate specialist. Please indicate if you have referred the student for evaluation by another specialist.</w:t>
      </w:r>
      <w:r w:rsidR="00122999">
        <w:rPr>
          <w:iCs/>
        </w:rPr>
        <w:t xml:space="preserve"> </w:t>
      </w:r>
    </w:p>
    <w:p w:rsidR="008A64A1" w:rsidRPr="00122999" w:rsidRDefault="00CA7077" w:rsidP="00122999">
      <w:pPr>
        <w:pStyle w:val="ListParagraph"/>
        <w:numPr>
          <w:ilvl w:val="0"/>
          <w:numId w:val="15"/>
        </w:numPr>
        <w:tabs>
          <w:tab w:val="left" w:pos="180"/>
        </w:tabs>
        <w:spacing w:before="56"/>
        <w:ind w:left="180" w:hanging="270"/>
        <w:rPr>
          <w:iCs/>
        </w:rPr>
      </w:pPr>
      <w:r w:rsidRPr="00122999">
        <w:rPr>
          <w:b/>
          <w:iCs/>
        </w:rPr>
        <w:t>Significant Functional Limitation</w:t>
      </w:r>
      <w:r w:rsidR="00D552ED" w:rsidRPr="00122999">
        <w:rPr>
          <w:iCs/>
        </w:rPr>
        <w:t xml:space="preserve"> </w:t>
      </w:r>
      <w:r w:rsidR="00D552ED" w:rsidRPr="00122999">
        <w:rPr>
          <w:b/>
          <w:iCs/>
        </w:rPr>
        <w:t>and Accommodations</w:t>
      </w:r>
      <w:r w:rsidR="00D552ED" w:rsidRPr="00122999">
        <w:rPr>
          <w:iCs/>
        </w:rPr>
        <w:t xml:space="preserve">: </w:t>
      </w:r>
      <w:r w:rsidRPr="00122999">
        <w:rPr>
          <w:iCs/>
        </w:rPr>
        <w:t>Documentation must substantiate that the diagnosis significantly limits the student’s ability to participate in the environment relevant to the accommodation need and rises to the level of a disability.</w:t>
      </w:r>
      <w:r w:rsidR="00D552ED" w:rsidRPr="00122999">
        <w:rPr>
          <w:iCs/>
        </w:rPr>
        <w:t xml:space="preserve"> Functional limitations and impact should be provided for each environment that accommodations are needed (housing, dietary, academic). The degree (mild, moderate, or severe) to which the food-related disability impacts the individual needs to be documented.</w:t>
      </w:r>
    </w:p>
    <w:sectPr w:rsidR="008A64A1" w:rsidRPr="00122999" w:rsidSect="00122999">
      <w:headerReference w:type="default" r:id="rId10"/>
      <w:footerReference w:type="default" r:id="rId1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D79" w:rsidRDefault="00FE6D79">
      <w:r>
        <w:separator/>
      </w:r>
    </w:p>
  </w:endnote>
  <w:endnote w:type="continuationSeparator" w:id="0">
    <w:p w:rsidR="00FE6D79" w:rsidRDefault="00FE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3F" w:rsidRDefault="00794546">
    <w:pPr>
      <w:pStyle w:val="BodyText"/>
      <w:spacing w:line="14" w:lineRule="auto"/>
      <w:rPr>
        <w:sz w:val="20"/>
      </w:rPr>
    </w:pPr>
    <w:r w:rsidRPr="00794546">
      <w:rPr>
        <w:noProof/>
        <w:sz w:val="20"/>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4546" w:rsidRDefault="00B657BB">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94546">
                                  <w:rPr>
                                    <w:caps/>
                                    <w:color w:val="4472C4" w:themeColor="accent1"/>
                                    <w:sz w:val="20"/>
                                    <w:szCs w:val="20"/>
                                  </w:rPr>
                                  <w:t>student access and accommodation</w:t>
                                </w:r>
                              </w:sdtContent>
                            </w:sdt>
                            <w:r w:rsidR="0079454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94546">
                                  <w:rPr>
                                    <w:color w:val="808080" w:themeColor="background1" w:themeShade="80"/>
                                    <w:sz w:val="20"/>
                                    <w:szCs w:val="20"/>
                                  </w:rPr>
                                  <w:t>5/2022</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794546" w:rsidRDefault="00670CD2">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94546">
                            <w:rPr>
                              <w:caps/>
                              <w:color w:val="4472C4" w:themeColor="accent1"/>
                              <w:sz w:val="20"/>
                              <w:szCs w:val="20"/>
                            </w:rPr>
                            <w:t>student access and accommodation</w:t>
                          </w:r>
                        </w:sdtContent>
                      </w:sdt>
                      <w:r w:rsidR="0079454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94546">
                            <w:rPr>
                              <w:color w:val="808080" w:themeColor="background1" w:themeShade="80"/>
                              <w:sz w:val="20"/>
                              <w:szCs w:val="20"/>
                            </w:rPr>
                            <w:t>5/2022</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D79" w:rsidRDefault="00FE6D79">
      <w:r>
        <w:separator/>
      </w:r>
    </w:p>
  </w:footnote>
  <w:footnote w:type="continuationSeparator" w:id="0">
    <w:p w:rsidR="00FE6D79" w:rsidRDefault="00FE6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7C8" w:rsidRPr="00E566AB" w:rsidRDefault="00B657BB" w:rsidP="00E566AB">
    <w:pPr>
      <w:pStyle w:val="Header"/>
      <w:tabs>
        <w:tab w:val="center" w:pos="5400"/>
        <w:tab w:val="right" w:pos="1080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91E4F"/>
    <w:multiLevelType w:val="hybridMultilevel"/>
    <w:tmpl w:val="C7B4C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14DD2"/>
    <w:multiLevelType w:val="hybridMultilevel"/>
    <w:tmpl w:val="56A2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8120A"/>
    <w:multiLevelType w:val="hybridMultilevel"/>
    <w:tmpl w:val="5552AE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3A82920"/>
    <w:multiLevelType w:val="hybridMultilevel"/>
    <w:tmpl w:val="6E149132"/>
    <w:lvl w:ilvl="0" w:tplc="CA4203AE">
      <w:start w:val="1"/>
      <w:numFmt w:val="decimal"/>
      <w:lvlText w:val="%1."/>
      <w:lvlJc w:val="left"/>
      <w:pPr>
        <w:ind w:left="1620" w:hanging="360"/>
      </w:pPr>
      <w:rPr>
        <w:rFonts w:hint="default"/>
        <w:b/>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72D210A"/>
    <w:multiLevelType w:val="hybridMultilevel"/>
    <w:tmpl w:val="0002A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8A3776"/>
    <w:multiLevelType w:val="hybridMultilevel"/>
    <w:tmpl w:val="C546C2D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377B30F1"/>
    <w:multiLevelType w:val="hybridMultilevel"/>
    <w:tmpl w:val="B2FC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1090E"/>
    <w:multiLevelType w:val="hybridMultilevel"/>
    <w:tmpl w:val="ECBA5532"/>
    <w:lvl w:ilvl="0" w:tplc="73F85016">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407C2788"/>
    <w:multiLevelType w:val="hybridMultilevel"/>
    <w:tmpl w:val="AC54AB5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4B438FF"/>
    <w:multiLevelType w:val="hybridMultilevel"/>
    <w:tmpl w:val="BC407C84"/>
    <w:lvl w:ilvl="0" w:tplc="EB5CEE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636FB8"/>
    <w:multiLevelType w:val="hybridMultilevel"/>
    <w:tmpl w:val="847AD9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555D40"/>
    <w:multiLevelType w:val="hybridMultilevel"/>
    <w:tmpl w:val="3CF6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737F55"/>
    <w:multiLevelType w:val="hybridMultilevel"/>
    <w:tmpl w:val="6024CE80"/>
    <w:lvl w:ilvl="0" w:tplc="81784A6C">
      <w:start w:val="1"/>
      <w:numFmt w:val="decimal"/>
      <w:lvlText w:val="%1."/>
      <w:lvlJc w:val="left"/>
      <w:pPr>
        <w:ind w:left="832" w:hanging="360"/>
      </w:pPr>
      <w:rPr>
        <w:rFonts w:ascii="Calibri" w:eastAsia="Calibri" w:hAnsi="Calibri" w:cs="Calibri" w:hint="default"/>
        <w:color w:val="2E2E2E"/>
        <w:spacing w:val="-4"/>
        <w:w w:val="100"/>
        <w:sz w:val="24"/>
        <w:szCs w:val="24"/>
        <w:lang w:val="en-US" w:eastAsia="en-US" w:bidi="en-US"/>
      </w:rPr>
    </w:lvl>
    <w:lvl w:ilvl="1" w:tplc="8BAA8298">
      <w:start w:val="1"/>
      <w:numFmt w:val="upperLetter"/>
      <w:lvlText w:val="%2."/>
      <w:lvlJc w:val="left"/>
      <w:pPr>
        <w:ind w:left="832" w:hanging="266"/>
      </w:pPr>
      <w:rPr>
        <w:rFonts w:ascii="Calibri" w:eastAsia="Calibri" w:hAnsi="Calibri" w:cs="Calibri" w:hint="default"/>
        <w:b/>
        <w:bCs/>
        <w:color w:val="2E2E2E"/>
        <w:w w:val="100"/>
        <w:sz w:val="24"/>
        <w:szCs w:val="24"/>
        <w:lang w:val="en-US" w:eastAsia="en-US" w:bidi="en-US"/>
      </w:rPr>
    </w:lvl>
    <w:lvl w:ilvl="2" w:tplc="87CE4CC6">
      <w:numFmt w:val="bullet"/>
      <w:lvlText w:val=""/>
      <w:lvlJc w:val="left"/>
      <w:pPr>
        <w:ind w:left="1552" w:hanging="360"/>
      </w:pPr>
      <w:rPr>
        <w:rFonts w:hint="default"/>
        <w:w w:val="100"/>
        <w:lang w:val="en-US" w:eastAsia="en-US" w:bidi="en-US"/>
      </w:rPr>
    </w:lvl>
    <w:lvl w:ilvl="3" w:tplc="CCB2539E">
      <w:numFmt w:val="bullet"/>
      <w:lvlText w:val="•"/>
      <w:lvlJc w:val="left"/>
      <w:pPr>
        <w:ind w:left="3471" w:hanging="360"/>
      </w:pPr>
      <w:rPr>
        <w:rFonts w:hint="default"/>
        <w:lang w:val="en-US" w:eastAsia="en-US" w:bidi="en-US"/>
      </w:rPr>
    </w:lvl>
    <w:lvl w:ilvl="4" w:tplc="59AE01C6">
      <w:numFmt w:val="bullet"/>
      <w:lvlText w:val="•"/>
      <w:lvlJc w:val="left"/>
      <w:pPr>
        <w:ind w:left="4426" w:hanging="360"/>
      </w:pPr>
      <w:rPr>
        <w:rFonts w:hint="default"/>
        <w:lang w:val="en-US" w:eastAsia="en-US" w:bidi="en-US"/>
      </w:rPr>
    </w:lvl>
    <w:lvl w:ilvl="5" w:tplc="684A77D0">
      <w:numFmt w:val="bullet"/>
      <w:lvlText w:val="•"/>
      <w:lvlJc w:val="left"/>
      <w:pPr>
        <w:ind w:left="5382" w:hanging="360"/>
      </w:pPr>
      <w:rPr>
        <w:rFonts w:hint="default"/>
        <w:lang w:val="en-US" w:eastAsia="en-US" w:bidi="en-US"/>
      </w:rPr>
    </w:lvl>
    <w:lvl w:ilvl="6" w:tplc="FF1C8632">
      <w:numFmt w:val="bullet"/>
      <w:lvlText w:val="•"/>
      <w:lvlJc w:val="left"/>
      <w:pPr>
        <w:ind w:left="6337" w:hanging="360"/>
      </w:pPr>
      <w:rPr>
        <w:rFonts w:hint="default"/>
        <w:lang w:val="en-US" w:eastAsia="en-US" w:bidi="en-US"/>
      </w:rPr>
    </w:lvl>
    <w:lvl w:ilvl="7" w:tplc="D6B6B1BC">
      <w:numFmt w:val="bullet"/>
      <w:lvlText w:val="•"/>
      <w:lvlJc w:val="left"/>
      <w:pPr>
        <w:ind w:left="7293" w:hanging="360"/>
      </w:pPr>
      <w:rPr>
        <w:rFonts w:hint="default"/>
        <w:lang w:val="en-US" w:eastAsia="en-US" w:bidi="en-US"/>
      </w:rPr>
    </w:lvl>
    <w:lvl w:ilvl="8" w:tplc="1FB606FE">
      <w:numFmt w:val="bullet"/>
      <w:lvlText w:val="•"/>
      <w:lvlJc w:val="left"/>
      <w:pPr>
        <w:ind w:left="8248" w:hanging="360"/>
      </w:pPr>
      <w:rPr>
        <w:rFonts w:hint="default"/>
        <w:lang w:val="en-US" w:eastAsia="en-US" w:bidi="en-US"/>
      </w:rPr>
    </w:lvl>
  </w:abstractNum>
  <w:abstractNum w:abstractNumId="13" w15:restartNumberingAfterBreak="0">
    <w:nsid w:val="74B63119"/>
    <w:multiLevelType w:val="hybridMultilevel"/>
    <w:tmpl w:val="0E66B78E"/>
    <w:lvl w:ilvl="0" w:tplc="7A661ED6">
      <w:start w:val="1"/>
      <w:numFmt w:val="bullet"/>
      <w:lvlText w:val=""/>
      <w:lvlJc w:val="left"/>
      <w:pPr>
        <w:ind w:left="1192" w:hanging="360"/>
      </w:pPr>
      <w:rPr>
        <w:rFonts w:ascii="Wingdings" w:hAnsi="Wingdings" w:hint="default"/>
        <w:sz w:val="20"/>
        <w:szCs w:val="20"/>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4" w15:restartNumberingAfterBreak="0">
    <w:nsid w:val="7ACF1F33"/>
    <w:multiLevelType w:val="hybridMultilevel"/>
    <w:tmpl w:val="44108CEA"/>
    <w:lvl w:ilvl="0" w:tplc="71D6BFE2">
      <w:numFmt w:val="bullet"/>
      <w:lvlText w:val=""/>
      <w:lvlJc w:val="left"/>
      <w:pPr>
        <w:ind w:left="1192" w:hanging="360"/>
      </w:pPr>
      <w:rPr>
        <w:rFonts w:ascii="Wingdings" w:eastAsia="Wingdings" w:hAnsi="Wingdings" w:cs="Wingdings" w:hint="default"/>
        <w:color w:val="2E2E2E"/>
        <w:w w:val="99"/>
        <w:sz w:val="20"/>
        <w:szCs w:val="20"/>
        <w:lang w:val="en-US" w:eastAsia="en-US" w:bidi="en-US"/>
      </w:rPr>
    </w:lvl>
    <w:lvl w:ilvl="1" w:tplc="F1F29612">
      <w:numFmt w:val="bullet"/>
      <w:lvlText w:val="•"/>
      <w:lvlJc w:val="left"/>
      <w:pPr>
        <w:ind w:left="2096" w:hanging="360"/>
      </w:pPr>
      <w:rPr>
        <w:rFonts w:hint="default"/>
        <w:lang w:val="en-US" w:eastAsia="en-US" w:bidi="en-US"/>
      </w:rPr>
    </w:lvl>
    <w:lvl w:ilvl="2" w:tplc="C902ED7E">
      <w:numFmt w:val="bullet"/>
      <w:lvlText w:val="•"/>
      <w:lvlJc w:val="left"/>
      <w:pPr>
        <w:ind w:left="2992" w:hanging="360"/>
      </w:pPr>
      <w:rPr>
        <w:rFonts w:hint="default"/>
        <w:lang w:val="en-US" w:eastAsia="en-US" w:bidi="en-US"/>
      </w:rPr>
    </w:lvl>
    <w:lvl w:ilvl="3" w:tplc="BC6628EA">
      <w:numFmt w:val="bullet"/>
      <w:lvlText w:val="•"/>
      <w:lvlJc w:val="left"/>
      <w:pPr>
        <w:ind w:left="3888" w:hanging="360"/>
      </w:pPr>
      <w:rPr>
        <w:rFonts w:hint="default"/>
        <w:lang w:val="en-US" w:eastAsia="en-US" w:bidi="en-US"/>
      </w:rPr>
    </w:lvl>
    <w:lvl w:ilvl="4" w:tplc="DEBA229A">
      <w:numFmt w:val="bullet"/>
      <w:lvlText w:val="•"/>
      <w:lvlJc w:val="left"/>
      <w:pPr>
        <w:ind w:left="4784" w:hanging="360"/>
      </w:pPr>
      <w:rPr>
        <w:rFonts w:hint="default"/>
        <w:lang w:val="en-US" w:eastAsia="en-US" w:bidi="en-US"/>
      </w:rPr>
    </w:lvl>
    <w:lvl w:ilvl="5" w:tplc="C352C3EC">
      <w:numFmt w:val="bullet"/>
      <w:lvlText w:val="•"/>
      <w:lvlJc w:val="left"/>
      <w:pPr>
        <w:ind w:left="5680" w:hanging="360"/>
      </w:pPr>
      <w:rPr>
        <w:rFonts w:hint="default"/>
        <w:lang w:val="en-US" w:eastAsia="en-US" w:bidi="en-US"/>
      </w:rPr>
    </w:lvl>
    <w:lvl w:ilvl="6" w:tplc="B79C8662">
      <w:numFmt w:val="bullet"/>
      <w:lvlText w:val="•"/>
      <w:lvlJc w:val="left"/>
      <w:pPr>
        <w:ind w:left="6576" w:hanging="360"/>
      </w:pPr>
      <w:rPr>
        <w:rFonts w:hint="default"/>
        <w:lang w:val="en-US" w:eastAsia="en-US" w:bidi="en-US"/>
      </w:rPr>
    </w:lvl>
    <w:lvl w:ilvl="7" w:tplc="FDD8E882">
      <w:numFmt w:val="bullet"/>
      <w:lvlText w:val="•"/>
      <w:lvlJc w:val="left"/>
      <w:pPr>
        <w:ind w:left="7472" w:hanging="360"/>
      </w:pPr>
      <w:rPr>
        <w:rFonts w:hint="default"/>
        <w:lang w:val="en-US" w:eastAsia="en-US" w:bidi="en-US"/>
      </w:rPr>
    </w:lvl>
    <w:lvl w:ilvl="8" w:tplc="5FBAE63A">
      <w:numFmt w:val="bullet"/>
      <w:lvlText w:val="•"/>
      <w:lvlJc w:val="left"/>
      <w:pPr>
        <w:ind w:left="8368" w:hanging="360"/>
      </w:pPr>
      <w:rPr>
        <w:rFonts w:hint="default"/>
        <w:lang w:val="en-US" w:eastAsia="en-US" w:bidi="en-US"/>
      </w:rPr>
    </w:lvl>
  </w:abstractNum>
  <w:num w:numId="1">
    <w:abstractNumId w:val="6"/>
  </w:num>
  <w:num w:numId="2">
    <w:abstractNumId w:val="11"/>
  </w:num>
  <w:num w:numId="3">
    <w:abstractNumId w:val="5"/>
  </w:num>
  <w:num w:numId="4">
    <w:abstractNumId w:val="2"/>
  </w:num>
  <w:num w:numId="5">
    <w:abstractNumId w:val="12"/>
  </w:num>
  <w:num w:numId="6">
    <w:abstractNumId w:val="14"/>
  </w:num>
  <w:num w:numId="7">
    <w:abstractNumId w:val="4"/>
  </w:num>
  <w:num w:numId="8">
    <w:abstractNumId w:val="13"/>
  </w:num>
  <w:num w:numId="9">
    <w:abstractNumId w:val="0"/>
  </w:num>
  <w:num w:numId="10">
    <w:abstractNumId w:val="9"/>
  </w:num>
  <w:num w:numId="11">
    <w:abstractNumId w:val="10"/>
  </w:num>
  <w:num w:numId="12">
    <w:abstractNumId w:val="8"/>
  </w:num>
  <w:num w:numId="13">
    <w:abstractNumId w:val="7"/>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06"/>
    <w:rsid w:val="00007D66"/>
    <w:rsid w:val="00021E8E"/>
    <w:rsid w:val="000A3A4A"/>
    <w:rsid w:val="000B1723"/>
    <w:rsid w:val="000F1FED"/>
    <w:rsid w:val="00122999"/>
    <w:rsid w:val="00126380"/>
    <w:rsid w:val="001266BD"/>
    <w:rsid w:val="001C570D"/>
    <w:rsid w:val="001E0CB1"/>
    <w:rsid w:val="00222878"/>
    <w:rsid w:val="002C0BA2"/>
    <w:rsid w:val="003B3E6B"/>
    <w:rsid w:val="004C7C25"/>
    <w:rsid w:val="004E0906"/>
    <w:rsid w:val="005271D0"/>
    <w:rsid w:val="00602593"/>
    <w:rsid w:val="0064248F"/>
    <w:rsid w:val="00670CD2"/>
    <w:rsid w:val="00747CCC"/>
    <w:rsid w:val="00794546"/>
    <w:rsid w:val="007C4F02"/>
    <w:rsid w:val="008A64A1"/>
    <w:rsid w:val="008D582A"/>
    <w:rsid w:val="00967F70"/>
    <w:rsid w:val="00AC20B0"/>
    <w:rsid w:val="00B64239"/>
    <w:rsid w:val="00B657BB"/>
    <w:rsid w:val="00C42769"/>
    <w:rsid w:val="00C85079"/>
    <w:rsid w:val="00CA7077"/>
    <w:rsid w:val="00D552ED"/>
    <w:rsid w:val="00E9177E"/>
    <w:rsid w:val="00F2670B"/>
    <w:rsid w:val="00FE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CB859E0-D856-4EDC-A1EA-334FFCED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E0906"/>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4E0906"/>
    <w:pPr>
      <w:ind w:left="1200" w:hanging="10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0906"/>
    <w:rPr>
      <w:rFonts w:ascii="Calibri" w:eastAsia="Calibri" w:hAnsi="Calibri" w:cs="Calibri"/>
      <w:b/>
      <w:bCs/>
      <w:sz w:val="24"/>
      <w:szCs w:val="24"/>
      <w:lang w:bidi="en-US"/>
    </w:rPr>
  </w:style>
  <w:style w:type="paragraph" w:styleId="BodyText">
    <w:name w:val="Body Text"/>
    <w:basedOn w:val="Normal"/>
    <w:link w:val="BodyTextChar"/>
    <w:uiPriority w:val="1"/>
    <w:qFormat/>
    <w:rsid w:val="004E0906"/>
    <w:rPr>
      <w:sz w:val="24"/>
      <w:szCs w:val="24"/>
    </w:rPr>
  </w:style>
  <w:style w:type="character" w:customStyle="1" w:styleId="BodyTextChar">
    <w:name w:val="Body Text Char"/>
    <w:basedOn w:val="DefaultParagraphFont"/>
    <w:link w:val="BodyText"/>
    <w:uiPriority w:val="1"/>
    <w:rsid w:val="004E0906"/>
    <w:rPr>
      <w:rFonts w:ascii="Calibri" w:eastAsia="Calibri" w:hAnsi="Calibri" w:cs="Calibri"/>
      <w:sz w:val="24"/>
      <w:szCs w:val="24"/>
      <w:lang w:bidi="en-US"/>
    </w:rPr>
  </w:style>
  <w:style w:type="paragraph" w:styleId="ListParagraph">
    <w:name w:val="List Paragraph"/>
    <w:basedOn w:val="Normal"/>
    <w:uiPriority w:val="1"/>
    <w:qFormat/>
    <w:rsid w:val="004E0906"/>
    <w:pPr>
      <w:ind w:left="2280" w:hanging="360"/>
    </w:pPr>
  </w:style>
  <w:style w:type="paragraph" w:styleId="Header">
    <w:name w:val="header"/>
    <w:basedOn w:val="Normal"/>
    <w:link w:val="HeaderChar"/>
    <w:unhideWhenUsed/>
    <w:rsid w:val="004E0906"/>
    <w:pPr>
      <w:tabs>
        <w:tab w:val="center" w:pos="4680"/>
        <w:tab w:val="right" w:pos="9360"/>
      </w:tabs>
    </w:pPr>
  </w:style>
  <w:style w:type="character" w:customStyle="1" w:styleId="HeaderChar">
    <w:name w:val="Header Char"/>
    <w:basedOn w:val="DefaultParagraphFont"/>
    <w:link w:val="Header"/>
    <w:rsid w:val="004E0906"/>
    <w:rPr>
      <w:rFonts w:ascii="Calibri" w:eastAsia="Calibri" w:hAnsi="Calibri" w:cs="Calibri"/>
      <w:lang w:bidi="en-US"/>
    </w:rPr>
  </w:style>
  <w:style w:type="character" w:styleId="Hyperlink">
    <w:name w:val="Hyperlink"/>
    <w:basedOn w:val="DefaultParagraphFont"/>
    <w:uiPriority w:val="99"/>
    <w:unhideWhenUsed/>
    <w:rsid w:val="004E0906"/>
    <w:rPr>
      <w:color w:val="0563C1" w:themeColor="hyperlink"/>
      <w:u w:val="single"/>
    </w:rPr>
  </w:style>
  <w:style w:type="paragraph" w:styleId="Footer">
    <w:name w:val="footer"/>
    <w:basedOn w:val="Normal"/>
    <w:link w:val="FooterChar"/>
    <w:uiPriority w:val="99"/>
    <w:unhideWhenUsed/>
    <w:rsid w:val="00794546"/>
    <w:pPr>
      <w:tabs>
        <w:tab w:val="center" w:pos="4680"/>
        <w:tab w:val="right" w:pos="9360"/>
      </w:tabs>
    </w:pPr>
  </w:style>
  <w:style w:type="character" w:customStyle="1" w:styleId="FooterChar">
    <w:name w:val="Footer Char"/>
    <w:basedOn w:val="DefaultParagraphFont"/>
    <w:link w:val="Footer"/>
    <w:uiPriority w:val="99"/>
    <w:rsid w:val="00794546"/>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1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accommodation@tc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cu.edu/access-accommo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3386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student access and accommodation</vt:lpstr>
    </vt:vector>
  </TitlesOfParts>
  <Company>Texas Christian University</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access and accommodation</dc:title>
  <dc:subject>5/2022</dc:subject>
  <dc:creator>Mason, Stacy</dc:creator>
  <cp:keywords/>
  <dc:description/>
  <cp:lastModifiedBy>Mason, Stacy</cp:lastModifiedBy>
  <cp:revision>2</cp:revision>
  <dcterms:created xsi:type="dcterms:W3CDTF">2022-06-30T14:00:00Z</dcterms:created>
  <dcterms:modified xsi:type="dcterms:W3CDTF">2022-06-30T14:00:00Z</dcterms:modified>
</cp:coreProperties>
</file>